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80AB1" w14:textId="77777777" w:rsidR="00E461BD" w:rsidRDefault="00E461BD" w:rsidP="00E461BD">
      <w:pPr>
        <w:pStyle w:val="a3"/>
        <w:jc w:val="both"/>
        <w:rPr>
          <w:rFonts w:ascii="Arial" w:hAnsi="Arial" w:cs="Arial"/>
          <w:lang w:eastAsia="ru-RU"/>
        </w:rPr>
      </w:pPr>
    </w:p>
    <w:p w14:paraId="792EE55E" w14:textId="6CCE8CA7" w:rsidR="00E461BD" w:rsidRPr="00E461BD" w:rsidRDefault="00E461BD" w:rsidP="00E461BD">
      <w:pPr>
        <w:pStyle w:val="a3"/>
        <w:jc w:val="both"/>
        <w:rPr>
          <w:rFonts w:ascii="Arial" w:hAnsi="Arial" w:cs="Arial"/>
          <w:b/>
          <w:bCs/>
          <w:lang w:eastAsia="ru-RU"/>
        </w:rPr>
      </w:pPr>
      <w:r w:rsidRPr="00E461BD">
        <w:rPr>
          <w:rFonts w:ascii="Arial" w:hAnsi="Arial" w:cs="Arial"/>
          <w:b/>
          <w:bCs/>
          <w:lang w:eastAsia="ru-RU"/>
        </w:rPr>
        <w:t>НОВЫЕ ПРАВИЛА ВЫПЛАТЫ ЗАРОБОТНОЙ ПЛАТЫ</w:t>
      </w:r>
    </w:p>
    <w:p w14:paraId="4AF6C13A" w14:textId="77777777" w:rsidR="00E461BD" w:rsidRPr="00E461BD" w:rsidRDefault="00E461BD" w:rsidP="00E461BD">
      <w:pPr>
        <w:pStyle w:val="a3"/>
        <w:jc w:val="both"/>
        <w:rPr>
          <w:rFonts w:ascii="Arial" w:hAnsi="Arial" w:cs="Arial"/>
          <w:b/>
          <w:bCs/>
          <w:lang w:eastAsia="ru-RU"/>
        </w:rPr>
      </w:pPr>
    </w:p>
    <w:p w14:paraId="7115C934" w14:textId="77777777" w:rsidR="00E461BD" w:rsidRDefault="00E461BD" w:rsidP="00E461BD">
      <w:pPr>
        <w:pStyle w:val="a3"/>
        <w:ind w:firstLine="567"/>
        <w:jc w:val="both"/>
        <w:rPr>
          <w:rFonts w:ascii="Arial" w:hAnsi="Arial" w:cs="Arial"/>
          <w:lang w:eastAsia="ru-RU"/>
        </w:rPr>
      </w:pPr>
      <w:r w:rsidRPr="00E461BD">
        <w:rPr>
          <w:rFonts w:ascii="Arial" w:hAnsi="Arial" w:cs="Arial"/>
          <w:b/>
          <w:bCs/>
          <w:lang w:eastAsia="ru-RU"/>
        </w:rPr>
        <w:t>С 01.01.2023 вводится единый налоговый платеж (ЕНП).</w:t>
      </w:r>
      <w:r w:rsidRPr="00E461BD">
        <w:rPr>
          <w:rFonts w:ascii="Arial" w:hAnsi="Arial" w:cs="Arial"/>
          <w:lang w:eastAsia="ru-RU"/>
        </w:rPr>
        <w:t xml:space="preserve"> Одновременно изменяются сроки уплаты практически всех налогов. Но наиболее принципиальным, пожалуй, стало нововведение в части НДФЛ.</w:t>
      </w:r>
      <w:r>
        <w:rPr>
          <w:rFonts w:ascii="Arial" w:hAnsi="Arial" w:cs="Arial"/>
          <w:lang w:eastAsia="ru-RU"/>
        </w:rPr>
        <w:t xml:space="preserve"> </w:t>
      </w:r>
      <w:r w:rsidRPr="00E461BD">
        <w:rPr>
          <w:rFonts w:ascii="Arial" w:hAnsi="Arial" w:cs="Arial"/>
          <w:lang w:eastAsia="ru-RU"/>
        </w:rPr>
        <w:t xml:space="preserve">Многие бухгалтеры посчитали </w:t>
      </w:r>
      <w:r w:rsidRPr="00E461BD">
        <w:rPr>
          <w:rFonts w:ascii="Arial" w:hAnsi="Arial" w:cs="Arial"/>
          <w:lang w:eastAsia="ru-RU"/>
        </w:rPr>
        <w:t>необходимым,</w:t>
      </w:r>
      <w:r w:rsidRPr="00E461BD">
        <w:rPr>
          <w:rFonts w:ascii="Arial" w:hAnsi="Arial" w:cs="Arial"/>
          <w:lang w:eastAsia="ru-RU"/>
        </w:rPr>
        <w:t xml:space="preserve"> в связи с этим даже изменить сам порядок выплаты заработной платы (разумеется, по согласованию с руководством). Хотя, по нашему мнению, причин для серьезных изменений нет. Трудности могут возникать только сначала, а потом придется привыкнуть.</w:t>
      </w:r>
    </w:p>
    <w:p w14:paraId="1185F4B3" w14:textId="6C7C4BD4" w:rsidR="00E461BD" w:rsidRPr="00E461BD" w:rsidRDefault="00E461BD" w:rsidP="00E461BD">
      <w:pPr>
        <w:pStyle w:val="a3"/>
        <w:ind w:firstLine="567"/>
        <w:jc w:val="both"/>
        <w:rPr>
          <w:rFonts w:ascii="Arial" w:hAnsi="Arial" w:cs="Arial"/>
          <w:lang w:eastAsia="ru-RU"/>
        </w:rPr>
      </w:pPr>
      <w:r w:rsidRPr="00E461BD">
        <w:rPr>
          <w:rFonts w:ascii="Arial" w:hAnsi="Arial" w:cs="Arial"/>
          <w:lang w:eastAsia="ru-RU"/>
        </w:rPr>
        <w:t>На основании </w:t>
      </w:r>
      <w:hyperlink r:id="rId4" w:anchor="3" w:tooltip="п. 3 ст. 226 НК РФ" w:history="1">
        <w:r w:rsidRPr="00E461BD">
          <w:rPr>
            <w:rFonts w:ascii="Arial" w:hAnsi="Arial" w:cs="Arial"/>
            <w:color w:val="004B97"/>
            <w:u w:val="single"/>
            <w:bdr w:val="none" w:sz="0" w:space="0" w:color="auto" w:frame="1"/>
            <w:lang w:eastAsia="ru-RU"/>
          </w:rPr>
          <w:t>п. 3 ст. 226</w:t>
        </w:r>
      </w:hyperlink>
      <w:r w:rsidRPr="00E461BD">
        <w:rPr>
          <w:rFonts w:ascii="Arial" w:hAnsi="Arial" w:cs="Arial"/>
          <w:lang w:eastAsia="ru-RU"/>
        </w:rPr>
        <w:t> НК РФ исчисление сумм НДФЛ производится налоговыми агентами на дату фактического получения дохода, определяемую в соответствии со </w:t>
      </w:r>
      <w:hyperlink r:id="rId5" w:tooltip="ст. 223 НК РФ" w:history="1">
        <w:r w:rsidRPr="00E461BD">
          <w:rPr>
            <w:rFonts w:ascii="Arial" w:hAnsi="Arial" w:cs="Arial"/>
            <w:color w:val="004B97"/>
            <w:u w:val="single"/>
            <w:bdr w:val="none" w:sz="0" w:space="0" w:color="auto" w:frame="1"/>
            <w:lang w:eastAsia="ru-RU"/>
          </w:rPr>
          <w:t>ст. 223</w:t>
        </w:r>
      </w:hyperlink>
      <w:r w:rsidRPr="00E461BD">
        <w:rPr>
          <w:rFonts w:ascii="Arial" w:hAnsi="Arial" w:cs="Arial"/>
          <w:lang w:eastAsia="ru-RU"/>
        </w:rPr>
        <w:t> НК РФ.</w:t>
      </w:r>
      <w:r>
        <w:rPr>
          <w:rFonts w:ascii="Arial" w:hAnsi="Arial" w:cs="Arial"/>
          <w:lang w:eastAsia="ru-RU"/>
        </w:rPr>
        <w:t xml:space="preserve"> </w:t>
      </w:r>
      <w:r w:rsidRPr="00E461BD">
        <w:rPr>
          <w:rFonts w:ascii="Arial" w:hAnsi="Arial" w:cs="Arial"/>
          <w:lang w:eastAsia="ru-RU"/>
        </w:rPr>
        <w:t>В течение многих лет действовал следующий порядок начисления и уплаты НДФЛ.</w:t>
      </w:r>
      <w:r>
        <w:rPr>
          <w:rFonts w:ascii="Arial" w:hAnsi="Arial" w:cs="Arial"/>
          <w:lang w:eastAsia="ru-RU"/>
        </w:rPr>
        <w:t xml:space="preserve"> </w:t>
      </w:r>
      <w:r w:rsidRPr="00E461BD">
        <w:rPr>
          <w:rFonts w:ascii="Arial" w:hAnsi="Arial" w:cs="Arial"/>
          <w:lang w:eastAsia="ru-RU"/>
        </w:rPr>
        <w:t>Датой фактического получения налогоплательщиком дохода в виде оплаты труда признавался последний день месяца, за который ему был начислен доход за выполненные трудовые обязанности в соответствии с трудовым договором (контрактом) (</w:t>
      </w:r>
      <w:hyperlink r:id="rId6" w:anchor="2" w:tooltip="п. 2 ст. 223 НК РФ" w:history="1">
        <w:r w:rsidRPr="00E461BD">
          <w:rPr>
            <w:rFonts w:ascii="Arial" w:hAnsi="Arial" w:cs="Arial"/>
            <w:color w:val="004B97"/>
            <w:u w:val="single"/>
            <w:bdr w:val="none" w:sz="0" w:space="0" w:color="auto" w:frame="1"/>
            <w:lang w:eastAsia="ru-RU"/>
          </w:rPr>
          <w:t>п. 2 ст. 223</w:t>
        </w:r>
      </w:hyperlink>
      <w:r w:rsidRPr="00E461BD">
        <w:rPr>
          <w:rFonts w:ascii="Arial" w:hAnsi="Arial" w:cs="Arial"/>
          <w:lang w:eastAsia="ru-RU"/>
        </w:rPr>
        <w:t> НК РФ в редакции, действовавшей до 01.01.2023).</w:t>
      </w:r>
    </w:p>
    <w:p w14:paraId="5B092302"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В случае прекращения трудовых отношений до истечения календарного месяца датой фактического получения налогоплательщиком дохода в виде оплаты труда считался последний день работы, за который ему был начислен данный доход.</w:t>
      </w:r>
    </w:p>
    <w:p w14:paraId="0890F579"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Таким образом, чтобы определить доход в виде оплаты труда, надо было в общем случае дождаться окончания месяца и включить в него все выплаты, произведенные в течение месяца, относящиеся к оплате труда. Это касается и так называемого аванса.</w:t>
      </w:r>
    </w:p>
    <w:p w14:paraId="3C25CC18"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Почему «так называемого»? Дело в том, что понятия «аванс» в Трудовом кодексе нет. Это лишь общеупотребительное название части заработной платы, выплачиваемой за первую половину месяца.</w:t>
      </w:r>
    </w:p>
    <w:p w14:paraId="111383D9"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Ведь согласно </w:t>
      </w:r>
      <w:hyperlink r:id="rId7" w:tooltip="ст. 136 ТК РФ" w:history="1">
        <w:r w:rsidRPr="00E461BD">
          <w:rPr>
            <w:rFonts w:ascii="Arial" w:hAnsi="Arial" w:cs="Arial"/>
            <w:color w:val="004B97"/>
            <w:u w:val="single"/>
            <w:bdr w:val="none" w:sz="0" w:space="0" w:color="auto" w:frame="1"/>
            <w:lang w:eastAsia="ru-RU"/>
          </w:rPr>
          <w:t>ст. 136</w:t>
        </w:r>
      </w:hyperlink>
      <w:r w:rsidRPr="00E461BD">
        <w:rPr>
          <w:rFonts w:ascii="Arial" w:hAnsi="Arial" w:cs="Arial"/>
          <w:lang w:eastAsia="ru-RU"/>
        </w:rPr>
        <w:t> ТК РФ </w:t>
      </w:r>
      <w:hyperlink r:id="rId8" w:tooltip="заработная плата (определение, описание, подробности)" w:history="1">
        <w:r w:rsidRPr="00E461BD">
          <w:rPr>
            <w:rFonts w:ascii="Arial" w:hAnsi="Arial" w:cs="Arial"/>
            <w:color w:val="004B97"/>
            <w:u w:val="single"/>
            <w:bdr w:val="none" w:sz="0" w:space="0" w:color="auto" w:frame="1"/>
            <w:lang w:eastAsia="ru-RU"/>
          </w:rPr>
          <w:t>заработная плата</w:t>
        </w:r>
      </w:hyperlink>
      <w:r w:rsidRPr="00E461BD">
        <w:rPr>
          <w:rFonts w:ascii="Arial" w:hAnsi="Arial" w:cs="Arial"/>
          <w:lang w:eastAsia="ru-RU"/>
        </w:rPr>
        <w:t>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или трудовым договором не позднее 15 календарных дней со дня окончания периода, за который она начислена.</w:t>
      </w:r>
    </w:p>
    <w:p w14:paraId="34B5C81E"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То есть законодательные требования установлены только к периодичности выплаты заработной платы, в силу чего она должна выплачиваться как минимум дважды в месяц. Можно и чаще. И никакого авансирования работника тут не происходит, ведь оплата труда за первую половину месяца, как правило, осуществляется после ее окончания, то есть соответствующую часть заработной платы работник уже оправдал своим трудом.</w:t>
      </w:r>
    </w:p>
    <w:p w14:paraId="3CCAE7C9"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С 01.01.2023 </w:t>
      </w:r>
      <w:hyperlink r:id="rId9" w:anchor="2" w:tooltip="п. 2 ст. 223 НК РФ" w:history="1">
        <w:r w:rsidRPr="00E461BD">
          <w:rPr>
            <w:rFonts w:ascii="Arial" w:hAnsi="Arial" w:cs="Arial"/>
            <w:color w:val="004B97"/>
            <w:u w:val="single"/>
            <w:bdr w:val="none" w:sz="0" w:space="0" w:color="auto" w:frame="1"/>
            <w:lang w:eastAsia="ru-RU"/>
          </w:rPr>
          <w:t>п. 2 ст. 223</w:t>
        </w:r>
      </w:hyperlink>
      <w:r w:rsidRPr="00E461BD">
        <w:rPr>
          <w:rFonts w:ascii="Arial" w:hAnsi="Arial" w:cs="Arial"/>
          <w:lang w:eastAsia="ru-RU"/>
        </w:rPr>
        <w:t> НК РФ утратил силу. Поэтому дата фактического получения дохода в виде оплаты труда теперь устанавливается согласно </w:t>
      </w:r>
      <w:hyperlink r:id="rId10" w:anchor="1" w:tooltip="п. 1 ст. 223 НК РФ" w:history="1">
        <w:r w:rsidRPr="00E461BD">
          <w:rPr>
            <w:rFonts w:ascii="Arial" w:hAnsi="Arial" w:cs="Arial"/>
            <w:color w:val="004B97"/>
            <w:u w:val="single"/>
            <w:bdr w:val="none" w:sz="0" w:space="0" w:color="auto" w:frame="1"/>
            <w:lang w:eastAsia="ru-RU"/>
          </w:rPr>
          <w:t>п. 1 ст. 223</w:t>
        </w:r>
      </w:hyperlink>
      <w:r w:rsidRPr="00E461BD">
        <w:rPr>
          <w:rFonts w:ascii="Arial" w:hAnsi="Arial" w:cs="Arial"/>
          <w:lang w:eastAsia="ru-RU"/>
        </w:rPr>
        <w:t> НК РФ, то есть в общем порядке – на день выплаты такого дохода. Но это изменение принципиально важно для перечисления НДФЛ, причем в сочетании с поправками, внесенными в </w:t>
      </w:r>
      <w:hyperlink r:id="rId11" w:anchor="6" w:tooltip="п. 6 ст. 226 НК РФ" w:history="1">
        <w:r w:rsidRPr="00E461BD">
          <w:rPr>
            <w:rFonts w:ascii="Arial" w:hAnsi="Arial" w:cs="Arial"/>
            <w:color w:val="004B97"/>
            <w:u w:val="single"/>
            <w:bdr w:val="none" w:sz="0" w:space="0" w:color="auto" w:frame="1"/>
            <w:lang w:eastAsia="ru-RU"/>
          </w:rPr>
          <w:t>п. 6 ст. 226</w:t>
        </w:r>
      </w:hyperlink>
      <w:r w:rsidRPr="00E461BD">
        <w:rPr>
          <w:rFonts w:ascii="Arial" w:hAnsi="Arial" w:cs="Arial"/>
          <w:lang w:eastAsia="ru-RU"/>
        </w:rPr>
        <w:t> НК РФ.</w:t>
      </w:r>
    </w:p>
    <w:p w14:paraId="4F2AEF66"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До 01.01.2023 в этом пункте было указано: налоговые агенты обязаны перечислять суммы исчисленного и удержанного налога не позднее дня, следующего за днем выплаты налогоплательщику дохода.</w:t>
      </w:r>
    </w:p>
    <w:p w14:paraId="3D2EECAE"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Таким образом, доход в виде заработной платы начислялся в последний день месяца, его окончательная выплата производилась на практике (в идеале) через несколько дней после окончания месяца, и не позднее следующего дня после осуществления этой выплаты надо было перечислить НДФЛ.</w:t>
      </w:r>
    </w:p>
    <w:p w14:paraId="4C3A93C5"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Но с 01.01.2023 </w:t>
      </w:r>
      <w:hyperlink r:id="rId12" w:anchor="6" w:tooltip="п. 6 ст. 226 НК РФ" w:history="1">
        <w:r w:rsidRPr="00E461BD">
          <w:rPr>
            <w:rFonts w:ascii="Arial" w:hAnsi="Arial" w:cs="Arial"/>
            <w:color w:val="004B97"/>
            <w:u w:val="single"/>
            <w:bdr w:val="none" w:sz="0" w:space="0" w:color="auto" w:frame="1"/>
            <w:lang w:eastAsia="ru-RU"/>
          </w:rPr>
          <w:t>п. 6 ст. 226</w:t>
        </w:r>
      </w:hyperlink>
      <w:r w:rsidRPr="00E461BD">
        <w:rPr>
          <w:rFonts w:ascii="Arial" w:hAnsi="Arial" w:cs="Arial"/>
          <w:lang w:eastAsia="ru-RU"/>
        </w:rPr>
        <w:t> НК РФ действует в новой редакции. Теперь налоговые агенты обязаны перечислять суммы исчисленного и удержанного налога за период с 23-го числа предыдущего месяца по 22-е число текущего месяца не позднее 28-го числа текущего месяца.</w:t>
      </w:r>
    </w:p>
    <w:p w14:paraId="7E43CE1F"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Перечисление налоговыми агентами сумм налога, исчисленного и удержанного за период с 1 по 22 января, осуществляется не позднее 28 января, за период с 23 по 31 декабря – не позднее последнего рабочего дня календарного года.</w:t>
      </w:r>
    </w:p>
    <w:p w14:paraId="0A476823"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lastRenderedPageBreak/>
        <w:t>Причем это касается любых выплат, произведенных в обозначенные периоды, если с них подлежит удержанию НДФЛ, в том числе заработной платы.</w:t>
      </w:r>
    </w:p>
    <w:p w14:paraId="7072B757" w14:textId="5040FC28" w:rsidR="00E461BD" w:rsidRDefault="00E461BD" w:rsidP="00E461BD">
      <w:pPr>
        <w:pStyle w:val="a3"/>
        <w:jc w:val="both"/>
        <w:rPr>
          <w:rFonts w:ascii="Arial" w:hAnsi="Arial" w:cs="Arial"/>
          <w:lang w:eastAsia="ru-RU"/>
        </w:rPr>
      </w:pPr>
      <w:r w:rsidRPr="00E461BD">
        <w:rPr>
          <w:rFonts w:ascii="Arial" w:hAnsi="Arial" w:cs="Arial"/>
          <w:lang w:eastAsia="ru-RU"/>
        </w:rPr>
        <w:t>То есть надо при каждой выплате заработной платы удерживать НДФЛ и выплачивать ее за вычетом удержанной суммы. Так нужно поступать и с теми суммами, которые считаются авансом.</w:t>
      </w:r>
    </w:p>
    <w:p w14:paraId="68166F28" w14:textId="77777777" w:rsidR="00E461BD" w:rsidRPr="00E461BD" w:rsidRDefault="00E461BD" w:rsidP="00E461BD">
      <w:pPr>
        <w:pStyle w:val="a3"/>
        <w:jc w:val="both"/>
        <w:rPr>
          <w:rFonts w:ascii="Arial" w:hAnsi="Arial" w:cs="Arial"/>
          <w:lang w:eastAsia="ru-RU"/>
        </w:rPr>
      </w:pPr>
    </w:p>
    <w:p w14:paraId="7BF08062" w14:textId="77777777" w:rsidR="00E461BD" w:rsidRPr="00E461BD" w:rsidRDefault="00E461BD" w:rsidP="00E461BD">
      <w:pPr>
        <w:pStyle w:val="a3"/>
        <w:jc w:val="both"/>
        <w:rPr>
          <w:rFonts w:ascii="Arial" w:hAnsi="Arial" w:cs="Arial"/>
          <w:lang w:eastAsia="ru-RU"/>
        </w:rPr>
      </w:pPr>
      <w:r w:rsidRPr="00E461BD">
        <w:rPr>
          <w:rFonts w:ascii="Arial" w:hAnsi="Arial" w:cs="Arial"/>
          <w:b/>
          <w:bCs/>
          <w:lang w:eastAsia="ru-RU"/>
        </w:rPr>
        <w:t>Пример.</w:t>
      </w:r>
    </w:p>
    <w:p w14:paraId="547A3280" w14:textId="77777777" w:rsidR="00E461BD" w:rsidRPr="00E461BD" w:rsidRDefault="00E461BD" w:rsidP="00E461BD">
      <w:pPr>
        <w:pStyle w:val="a3"/>
        <w:ind w:firstLine="709"/>
        <w:jc w:val="both"/>
        <w:rPr>
          <w:rFonts w:ascii="Arial" w:hAnsi="Arial" w:cs="Arial"/>
          <w:lang w:eastAsia="ru-RU"/>
        </w:rPr>
      </w:pPr>
      <w:r w:rsidRPr="00E461BD">
        <w:rPr>
          <w:rFonts w:ascii="Arial" w:hAnsi="Arial" w:cs="Arial"/>
          <w:lang w:eastAsia="ru-RU"/>
        </w:rPr>
        <w:t>В организации установлено, что 20-го числа текущего месяца работникам выплачивается заработная плата за первую половину месяца, а 5-го числа следующего месяца – окончательная сумма заработной платы.</w:t>
      </w:r>
    </w:p>
    <w:p w14:paraId="6EF03EED"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В соответствии с этим порядком 20.01.2023 работникам была начислена заработная плата за первую половину месяца в сумме 200 000 руб., а окончательная сумма заработной платы была рассчитана по итогам января и составила 300 000 руб.</w:t>
      </w:r>
    </w:p>
    <w:p w14:paraId="11AAEF8E"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Стандартные вычеты в данном примере принимать во внимание не будем.</w:t>
      </w:r>
    </w:p>
    <w:p w14:paraId="65B4CBF6"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При выплате заработной платы за первую половину месяца надо удержать НДФЛ, который необходимо уплатить не позднее 30.01.2023 (с учетом того, что 28.01.2023 выпадает на субботу). То есть 20.01.2023 нужно выплатить 174 000 руб. (200 000 руб. – (200 000 руб. х 13%)).</w:t>
      </w:r>
    </w:p>
    <w:p w14:paraId="6401911B"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Окончательная часть заработной платы должна быть выплачена 03.02.2023 (с учетом того, что 05.02.2023 выпадает на воскресенье).</w:t>
      </w:r>
    </w:p>
    <w:p w14:paraId="2B289280"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С этой суммы также удерживается НДФЛ в размере 39 000 руб. (300 000 руб. х 13%). Он подлежит перечислению не позднее 28.02.2023 вместе с другими суммами НДФЛ, исчисленного с иных выплат, которые будут произведены в период с 23.01.2023 по 22.02.2023.</w:t>
      </w:r>
    </w:p>
    <w:p w14:paraId="4E88FC3C"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Многие бухгалтеры находят неудобным, что при таком графике выдачи заработной платы НДФЛ с аванса придется перечислять в одном периоде, а НДФЛ с оставшейся суммы заработной платы – в другом.</w:t>
      </w:r>
    </w:p>
    <w:p w14:paraId="78416B6D"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Если это действительно критично для организации, то можно, например, изменить указанный график. Но, напомним, необходимо продолжать соблюдать 15-дневный промежуток между выплатами.</w:t>
      </w:r>
    </w:p>
    <w:p w14:paraId="00C32871"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Для этого придется сместить выплату аванса на период с 23-го по 31-е (28-е) число, а выплату окончательной суммы заработной платы – на период с 8-го по 16-е число.</w:t>
      </w:r>
    </w:p>
    <w:p w14:paraId="59F323A2"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Насколько целесообразны такие изменения, каждая организация решает самостоятельно.</w:t>
      </w:r>
    </w:p>
    <w:p w14:paraId="5FAADA9D"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Относительно стандартных вычетов по НДФЛ надо исходить из того, что в соответствии с </w:t>
      </w:r>
      <w:hyperlink r:id="rId13" w:anchor="3" w:tooltip="п. 3 ст. 210 НК РФ" w:history="1">
        <w:r w:rsidRPr="00E461BD">
          <w:rPr>
            <w:rFonts w:ascii="Arial" w:hAnsi="Arial" w:cs="Arial"/>
            <w:color w:val="004B97"/>
            <w:u w:val="single"/>
            <w:bdr w:val="none" w:sz="0" w:space="0" w:color="auto" w:frame="1"/>
            <w:lang w:eastAsia="ru-RU"/>
          </w:rPr>
          <w:t>п. 3 ст. 210</w:t>
        </w:r>
      </w:hyperlink>
      <w:r w:rsidRPr="00E461BD">
        <w:rPr>
          <w:rFonts w:ascii="Arial" w:hAnsi="Arial" w:cs="Arial"/>
          <w:lang w:eastAsia="ru-RU"/>
        </w:rPr>
        <w:t> НК РФ основная </w:t>
      </w:r>
      <w:hyperlink r:id="rId14" w:tooltip="налоговая база (определение, описание, подробности)" w:history="1">
        <w:r w:rsidRPr="00E461BD">
          <w:rPr>
            <w:rFonts w:ascii="Arial" w:hAnsi="Arial" w:cs="Arial"/>
            <w:color w:val="004B97"/>
            <w:u w:val="single"/>
            <w:bdr w:val="none" w:sz="0" w:space="0" w:color="auto" w:frame="1"/>
            <w:lang w:eastAsia="ru-RU"/>
          </w:rPr>
          <w:t>налоговая база</w:t>
        </w:r>
      </w:hyperlink>
      <w:r w:rsidRPr="00E461BD">
        <w:rPr>
          <w:rFonts w:ascii="Arial" w:hAnsi="Arial" w:cs="Arial"/>
          <w:lang w:eastAsia="ru-RU"/>
        </w:rPr>
        <w:t> по НДФЛ уменьшается на сумму стандартных вычетов.</w:t>
      </w:r>
    </w:p>
    <w:p w14:paraId="38919965" w14:textId="77777777" w:rsidR="00E461BD" w:rsidRPr="00E461BD" w:rsidRDefault="00E461BD" w:rsidP="00E461BD">
      <w:pPr>
        <w:pStyle w:val="a3"/>
        <w:jc w:val="both"/>
        <w:rPr>
          <w:rFonts w:ascii="Arial" w:hAnsi="Arial" w:cs="Arial"/>
          <w:lang w:eastAsia="ru-RU"/>
        </w:rPr>
      </w:pPr>
      <w:r w:rsidRPr="00E461BD">
        <w:rPr>
          <w:rFonts w:ascii="Arial" w:hAnsi="Arial" w:cs="Arial"/>
          <w:lang w:eastAsia="ru-RU"/>
        </w:rPr>
        <w:t>Из подпункта 9 п. 2.1 данной статьи следует, что заработная плата учитывается именно в составе основной налоговой базы. Значит, сумма начисленной заработной платы может уменьшаться в целях расчета НДФЛ на стандартные вычеты при любой выплате, в том числе при выплате суммы за первую половину месяца, так как она уже является налоговой базой для исчисления НДФЛ.</w:t>
      </w:r>
    </w:p>
    <w:p w14:paraId="11BAA286" w14:textId="77777777" w:rsidR="004A3F73" w:rsidRPr="00E461BD" w:rsidRDefault="004A3F73" w:rsidP="00E461BD">
      <w:pPr>
        <w:pStyle w:val="a3"/>
        <w:jc w:val="both"/>
        <w:rPr>
          <w:rFonts w:ascii="Arial" w:hAnsi="Arial" w:cs="Arial"/>
        </w:rPr>
      </w:pPr>
    </w:p>
    <w:sectPr w:rsidR="004A3F73" w:rsidRPr="00E461BD" w:rsidSect="00E461BD">
      <w:pgSz w:w="11906" w:h="16838"/>
      <w:pgMar w:top="1134" w:right="1558"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694"/>
    <w:rsid w:val="004A3F73"/>
    <w:rsid w:val="00E461BD"/>
    <w:rsid w:val="00F966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8DD8F"/>
  <w15:chartTrackingRefBased/>
  <w15:docId w15:val="{0B384393-831C-4FE4-8C4F-D1A277803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461B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7273356">
      <w:bodyDiv w:val="1"/>
      <w:marLeft w:val="0"/>
      <w:marRight w:val="0"/>
      <w:marTop w:val="0"/>
      <w:marBottom w:val="0"/>
      <w:divBdr>
        <w:top w:val="none" w:sz="0" w:space="0" w:color="auto"/>
        <w:left w:val="none" w:sz="0" w:space="0" w:color="auto"/>
        <w:bottom w:val="none" w:sz="0" w:space="0" w:color="auto"/>
        <w:right w:val="none" w:sz="0" w:space="0" w:color="auto"/>
      </w:divBdr>
      <w:divsChild>
        <w:div w:id="2113432772">
          <w:marLeft w:val="0"/>
          <w:marRight w:val="0"/>
          <w:marTop w:val="0"/>
          <w:marBottom w:val="450"/>
          <w:divBdr>
            <w:top w:val="none" w:sz="0" w:space="0" w:color="auto"/>
            <w:left w:val="none" w:sz="0" w:space="0" w:color="auto"/>
            <w:bottom w:val="none" w:sz="0" w:space="0" w:color="auto"/>
            <w:right w:val="none" w:sz="0" w:space="0" w:color="auto"/>
          </w:divBdr>
          <w:divsChild>
            <w:div w:id="252856885">
              <w:blockQuote w:val="1"/>
              <w:marLeft w:val="0"/>
              <w:marRight w:val="0"/>
              <w:marTop w:val="300"/>
              <w:marBottom w:val="300"/>
              <w:divBdr>
                <w:top w:val="none" w:sz="0" w:space="0" w:color="auto"/>
                <w:left w:val="none" w:sz="0" w:space="0" w:color="auto"/>
                <w:bottom w:val="none" w:sz="0" w:space="0" w:color="auto"/>
                <w:right w:val="none" w:sz="0" w:space="0" w:color="auto"/>
              </w:divBdr>
            </w:div>
          </w:divsChild>
        </w:div>
        <w:div w:id="1427798825">
          <w:marLeft w:val="0"/>
          <w:marRight w:val="0"/>
          <w:marTop w:val="0"/>
          <w:marBottom w:val="46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udit-it.ru/terms/trud/zarabotnaya_plata.html" TargetMode="External"/><Relationship Id="rId13" Type="http://schemas.openxmlformats.org/officeDocument/2006/relationships/hyperlink" Target="https://www.audit-it.ru/nk/210.html" TargetMode="External"/><Relationship Id="rId3" Type="http://schemas.openxmlformats.org/officeDocument/2006/relationships/webSettings" Target="webSettings.xml"/><Relationship Id="rId7" Type="http://schemas.openxmlformats.org/officeDocument/2006/relationships/hyperlink" Target="https://www.audit-it.ru/tk/136.html" TargetMode="External"/><Relationship Id="rId12" Type="http://schemas.openxmlformats.org/officeDocument/2006/relationships/hyperlink" Target="https://www.audit-it.ru/nk/226.html"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audit-it.ru/nk/223.html" TargetMode="External"/><Relationship Id="rId11" Type="http://schemas.openxmlformats.org/officeDocument/2006/relationships/hyperlink" Target="https://www.audit-it.ru/nk/226.html" TargetMode="External"/><Relationship Id="rId5" Type="http://schemas.openxmlformats.org/officeDocument/2006/relationships/hyperlink" Target="https://www.audit-it.ru/nk/223.html" TargetMode="External"/><Relationship Id="rId15" Type="http://schemas.openxmlformats.org/officeDocument/2006/relationships/fontTable" Target="fontTable.xml"/><Relationship Id="rId10" Type="http://schemas.openxmlformats.org/officeDocument/2006/relationships/hyperlink" Target="https://www.audit-it.ru/nk/223.html" TargetMode="External"/><Relationship Id="rId4" Type="http://schemas.openxmlformats.org/officeDocument/2006/relationships/hyperlink" Target="https://www.audit-it.ru/nk/226.html" TargetMode="External"/><Relationship Id="rId9" Type="http://schemas.openxmlformats.org/officeDocument/2006/relationships/hyperlink" Target="https://www.audit-it.ru/nk/223.html" TargetMode="External"/><Relationship Id="rId14" Type="http://schemas.openxmlformats.org/officeDocument/2006/relationships/hyperlink" Target="https://www.audit-it.ru/terms/taxation/nalogovaya_baza.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1091</Words>
  <Characters>6223</Characters>
  <Application>Microsoft Office Word</Application>
  <DocSecurity>0</DocSecurity>
  <Lines>51</Lines>
  <Paragraphs>14</Paragraphs>
  <ScaleCrop>false</ScaleCrop>
  <Company/>
  <LinksUpToDate>false</LinksUpToDate>
  <CharactersWithSpaces>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Ildus</dc:creator>
  <cp:keywords/>
  <dc:description/>
  <cp:lastModifiedBy>Ildus</cp:lastModifiedBy>
  <cp:revision>3</cp:revision>
  <dcterms:created xsi:type="dcterms:W3CDTF">2023-01-23T13:40:00Z</dcterms:created>
  <dcterms:modified xsi:type="dcterms:W3CDTF">2023-01-23T13:44:00Z</dcterms:modified>
</cp:coreProperties>
</file>